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14AA" w:rsidRPr="005114AA" w:rsidRDefault="005114AA" w:rsidP="005114AA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</w:rPr>
      </w:pPr>
      <w:r w:rsidRPr="005114AA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Совещание по вопросам микрофинансирования МСП, правил выделения новой субсидии, компенсирующей затраты на профилактику коронавируса, налогового режима для самозанятых</w:t>
      </w:r>
    </w:p>
    <w:p w:rsidR="005114AA" w:rsidRPr="005114AA" w:rsidRDefault="005114AA" w:rsidP="005114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114AA">
        <w:rPr>
          <w:rFonts w:ascii="Tahoma" w:eastAsia="Times New Roman" w:hAnsi="Tahoma" w:cs="Tahoma"/>
          <w:color w:val="000000"/>
          <w:sz w:val="18"/>
          <w:szCs w:val="18"/>
        </w:rPr>
        <w:t>Председатель регионального комитета промышленности, торговли и предпринимательства Михаил Аксенов провел совещание с представителями муниципальных образований в режиме видеоконференцсвязи.</w:t>
      </w:r>
      <w:r w:rsidRPr="005114AA">
        <w:rPr>
          <w:rFonts w:ascii="Tahoma" w:eastAsia="Times New Roman" w:hAnsi="Tahoma" w:cs="Tahoma"/>
          <w:color w:val="000000"/>
          <w:sz w:val="18"/>
          <w:szCs w:val="18"/>
        </w:rPr>
        <w:br/>
        <w:t xml:space="preserve">В ходе совещания обсуждались вопросы микрофинансирования МСП, правила выделения новой субсидии, компенсирующей затраты на профилактику коронавируса, налоговый режим для самозанятых. «Ограничительные меры постепенно ослабляются, работа возобновляется. И, конечно, предприниматели нуждаются в дополнительной помощи. Ранее меры поддержки были направлены главным образом на сохранение работников. Около 9 тысяч предпринимателей пострадавших отраслей в апреле и столько же в мае получили субсидию – более 12 тысяч рублей на каждого сотрудника. С 15 июля стартует приём заявок на новую субсидию. Она должна частично покрыть расходы, связанные с профилактикой </w:t>
      </w:r>
      <w:proofErr w:type="spellStart"/>
      <w:r w:rsidRPr="005114AA">
        <w:rPr>
          <w:rFonts w:ascii="Tahoma" w:eastAsia="Times New Roman" w:hAnsi="Tahoma" w:cs="Tahoma"/>
          <w:color w:val="000000"/>
          <w:sz w:val="18"/>
          <w:szCs w:val="18"/>
        </w:rPr>
        <w:t>коронавирусной</w:t>
      </w:r>
      <w:proofErr w:type="spellEnd"/>
      <w:r w:rsidRPr="005114AA">
        <w:rPr>
          <w:rFonts w:ascii="Tahoma" w:eastAsia="Times New Roman" w:hAnsi="Tahoma" w:cs="Tahoma"/>
          <w:color w:val="000000"/>
          <w:sz w:val="18"/>
          <w:szCs w:val="18"/>
        </w:rPr>
        <w:t xml:space="preserve"> инфекции. Имеются в виду средства индивидуальной защиты. Получателей этой поддержки в нашем регионе более 2,5 тысячи», – сообщил Михаил Аксенов. Микрофинансирование – важный инструмент поддержки предпринимателей. За период пандемии в микрофинансовой организации (на базе центра «Мой бизнес») было выдано около 30 микрозаймов на сумму свыше 52 млн рублей.</w:t>
      </w:r>
    </w:p>
    <w:p w:rsidR="009948AE" w:rsidRPr="009948AE" w:rsidRDefault="009948AE" w:rsidP="009948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948AE" w:rsidRPr="009948AE" w:rsidSect="009948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3058A"/>
    <w:multiLevelType w:val="multilevel"/>
    <w:tmpl w:val="ADBE0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48AE"/>
    <w:rsid w:val="005114AA"/>
    <w:rsid w:val="00994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636C6"/>
  <w15:docId w15:val="{7B7DFE1E-FEDD-42E6-9CCA-4F01F9241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948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9948A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948A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9948A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994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948A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94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48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9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21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7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8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8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MSI KATANA</cp:lastModifiedBy>
  <cp:revision>4</cp:revision>
  <dcterms:created xsi:type="dcterms:W3CDTF">2019-04-11T18:22:00Z</dcterms:created>
  <dcterms:modified xsi:type="dcterms:W3CDTF">2024-09-15T20:20:00Z</dcterms:modified>
</cp:coreProperties>
</file>