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ACC" w:rsidRPr="00E12ACC" w:rsidRDefault="00E12ACC" w:rsidP="00E12AC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12ACC">
        <w:rPr>
          <w:rFonts w:ascii="Times New Roman" w:eastAsia="Times New Roman" w:hAnsi="Times New Roman" w:cs="Times New Roman"/>
          <w:sz w:val="24"/>
          <w:szCs w:val="24"/>
          <w:lang w:eastAsia="ru-RU"/>
        </w:rPr>
        <w:t>Прокуратура.Уголовная</w:t>
      </w:r>
      <w:proofErr w:type="spellEnd"/>
      <w:r w:rsidRPr="00E12ACC">
        <w:rPr>
          <w:rFonts w:ascii="Times New Roman" w:eastAsia="Times New Roman" w:hAnsi="Times New Roman" w:cs="Times New Roman"/>
          <w:sz w:val="24"/>
          <w:szCs w:val="24"/>
          <w:lang w:eastAsia="ru-RU"/>
        </w:rPr>
        <w:t xml:space="preserve"> ответственность за мелкое взяточничество.</w:t>
      </w:r>
    </w:p>
    <w:p w:rsidR="00E12ACC" w:rsidRPr="00E12ACC" w:rsidRDefault="00E12ACC" w:rsidP="00E12ACC">
      <w:pPr>
        <w:spacing w:before="100" w:beforeAutospacing="1" w:after="100" w:afterAutospacing="1" w:line="240" w:lineRule="auto"/>
        <w:rPr>
          <w:rFonts w:ascii="Times New Roman" w:eastAsia="Times New Roman" w:hAnsi="Times New Roman" w:cs="Times New Roman"/>
          <w:sz w:val="24"/>
          <w:szCs w:val="24"/>
          <w:lang w:eastAsia="ru-RU"/>
        </w:rPr>
      </w:pPr>
      <w:r w:rsidRPr="00E12ACC">
        <w:rPr>
          <w:rFonts w:ascii="Times New Roman" w:eastAsia="Times New Roman" w:hAnsi="Times New Roman" w:cs="Times New Roman"/>
          <w:sz w:val="24"/>
          <w:szCs w:val="24"/>
          <w:lang w:eastAsia="ru-RU"/>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не превышающем десяти тысяч рублей.</w:t>
      </w:r>
    </w:p>
    <w:p w:rsidR="00E12ACC" w:rsidRPr="00E12ACC" w:rsidRDefault="00E12ACC" w:rsidP="00E12ACC">
      <w:pPr>
        <w:spacing w:before="100" w:beforeAutospacing="1" w:after="100" w:afterAutospacing="1" w:line="240" w:lineRule="auto"/>
        <w:rPr>
          <w:rFonts w:ascii="Times New Roman" w:eastAsia="Times New Roman" w:hAnsi="Times New Roman" w:cs="Times New Roman"/>
          <w:sz w:val="24"/>
          <w:szCs w:val="24"/>
          <w:lang w:eastAsia="ru-RU"/>
        </w:rPr>
      </w:pPr>
      <w:r w:rsidRPr="00E12ACC">
        <w:rPr>
          <w:rFonts w:ascii="Times New Roman" w:eastAsia="Times New Roman" w:hAnsi="Times New Roman" w:cs="Times New Roman"/>
          <w:sz w:val="24"/>
          <w:szCs w:val="24"/>
          <w:lang w:eastAsia="ru-RU"/>
        </w:rPr>
        <w:t xml:space="preserve">Мелкое взяточничество является специальной нормой по отношению к положениям </w:t>
      </w:r>
      <w:proofErr w:type="spellStart"/>
      <w:r w:rsidRPr="00E12ACC">
        <w:rPr>
          <w:rFonts w:ascii="Times New Roman" w:eastAsia="Times New Roman" w:hAnsi="Times New Roman" w:cs="Times New Roman"/>
          <w:sz w:val="24"/>
          <w:szCs w:val="24"/>
          <w:lang w:eastAsia="ru-RU"/>
        </w:rPr>
        <w:t>ст.ст</w:t>
      </w:r>
      <w:proofErr w:type="spellEnd"/>
      <w:r w:rsidRPr="00E12ACC">
        <w:rPr>
          <w:rFonts w:ascii="Times New Roman" w:eastAsia="Times New Roman" w:hAnsi="Times New Roman" w:cs="Times New Roman"/>
          <w:sz w:val="24"/>
          <w:szCs w:val="24"/>
          <w:lang w:eastAsia="ru-RU"/>
        </w:rPr>
        <w:t>. 290, 291 УК РФ, получение или дачу взятки в размере, не превышающем десяти тысяч рублей, следует квалифицировать по ч. 1 ст.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rsidR="00E12ACC" w:rsidRPr="00E12ACC" w:rsidRDefault="00E12ACC" w:rsidP="00E12ACC">
      <w:pPr>
        <w:spacing w:before="100" w:beforeAutospacing="1" w:after="100" w:afterAutospacing="1" w:line="240" w:lineRule="auto"/>
        <w:rPr>
          <w:rFonts w:ascii="Times New Roman" w:eastAsia="Times New Roman" w:hAnsi="Times New Roman" w:cs="Times New Roman"/>
          <w:sz w:val="24"/>
          <w:szCs w:val="24"/>
          <w:lang w:eastAsia="ru-RU"/>
        </w:rPr>
      </w:pPr>
      <w:r w:rsidRPr="00E12ACC">
        <w:rPr>
          <w:rFonts w:ascii="Times New Roman" w:eastAsia="Times New Roman" w:hAnsi="Times New Roman" w:cs="Times New Roman"/>
          <w:sz w:val="24"/>
          <w:szCs w:val="24"/>
          <w:lang w:eastAsia="ru-RU"/>
        </w:rPr>
        <w:t>Таким образом, мелкое взяточничество отличается от получения или дачи взятки лишь одним объективным признаком – размером взятки. Следует отметить, что за посредничество в мелком взяточничестве лицо не подлежит уголовной ответственности по ст. 291.1 УК РФ, ввиду размера взятки. Субъектом мелкого взяточничества является физическое вменяемое лицо, достигшее 16-летнего возраста.</w:t>
      </w:r>
    </w:p>
    <w:p w:rsidR="00E12ACC" w:rsidRPr="00E12ACC" w:rsidRDefault="00E12ACC" w:rsidP="00E12ACC">
      <w:pPr>
        <w:spacing w:before="100" w:beforeAutospacing="1" w:after="100" w:afterAutospacing="1" w:line="240" w:lineRule="auto"/>
        <w:rPr>
          <w:rFonts w:ascii="Times New Roman" w:eastAsia="Times New Roman" w:hAnsi="Times New Roman" w:cs="Times New Roman"/>
          <w:sz w:val="24"/>
          <w:szCs w:val="24"/>
          <w:lang w:eastAsia="ru-RU"/>
        </w:rPr>
      </w:pPr>
      <w:r w:rsidRPr="00E12ACC">
        <w:rPr>
          <w:rFonts w:ascii="Times New Roman" w:eastAsia="Times New Roman" w:hAnsi="Times New Roman" w:cs="Times New Roman"/>
          <w:sz w:val="24"/>
          <w:szCs w:val="24"/>
          <w:lang w:eastAsia="ru-RU"/>
        </w:rPr>
        <w:t>За совершение преступления, предусмотренного ч. 1 ст. 291.2 УК РФ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либо лишение свободы на срок до одного года. Частью 2 статьи 291.2 УК РФ предусмотрен квалифицированный состав преступления и более строгое наказание.</w:t>
      </w:r>
    </w:p>
    <w:p w:rsidR="00E12ACC" w:rsidRPr="00E12ACC" w:rsidRDefault="00E12ACC" w:rsidP="00E12ACC">
      <w:pPr>
        <w:spacing w:before="100" w:beforeAutospacing="1" w:after="100" w:afterAutospacing="1" w:line="240" w:lineRule="auto"/>
        <w:rPr>
          <w:rFonts w:ascii="Times New Roman" w:eastAsia="Times New Roman" w:hAnsi="Times New Roman" w:cs="Times New Roman"/>
          <w:sz w:val="24"/>
          <w:szCs w:val="24"/>
          <w:lang w:eastAsia="ru-RU"/>
        </w:rPr>
      </w:pPr>
      <w:r w:rsidRPr="00E12ACC">
        <w:rPr>
          <w:rFonts w:ascii="Times New Roman" w:eastAsia="Times New Roman" w:hAnsi="Times New Roman" w:cs="Times New Roman"/>
          <w:sz w:val="24"/>
          <w:szCs w:val="24"/>
          <w:lang w:eastAsia="ru-RU"/>
        </w:rPr>
        <w:t xml:space="preserve">Так, по ч. 2 ст. 291.2 УК РФ подлежат действия лица, имеющего судимость за совершение преступлений, предусмотренных </w:t>
      </w:r>
      <w:proofErr w:type="spellStart"/>
      <w:r w:rsidRPr="00E12ACC">
        <w:rPr>
          <w:rFonts w:ascii="Times New Roman" w:eastAsia="Times New Roman" w:hAnsi="Times New Roman" w:cs="Times New Roman"/>
          <w:sz w:val="24"/>
          <w:szCs w:val="24"/>
          <w:lang w:eastAsia="ru-RU"/>
        </w:rPr>
        <w:t>ст.ст</w:t>
      </w:r>
      <w:proofErr w:type="spellEnd"/>
      <w:r w:rsidRPr="00E12ACC">
        <w:rPr>
          <w:rFonts w:ascii="Times New Roman" w:eastAsia="Times New Roman" w:hAnsi="Times New Roman" w:cs="Times New Roman"/>
          <w:sz w:val="24"/>
          <w:szCs w:val="24"/>
          <w:lang w:eastAsia="ru-RU"/>
        </w:rPr>
        <w:t>. 290, 291, 291.1, 291.2 УК РФ, максимальное наказание составляет лишение свободы на срок до трех лет.</w:t>
      </w:r>
    </w:p>
    <w:p w:rsidR="00E12ACC" w:rsidRPr="00E12ACC" w:rsidRDefault="00E12ACC" w:rsidP="00E12ACC">
      <w:pPr>
        <w:spacing w:before="100" w:beforeAutospacing="1" w:after="100" w:afterAutospacing="1" w:line="240" w:lineRule="auto"/>
        <w:rPr>
          <w:rFonts w:ascii="Times New Roman" w:eastAsia="Times New Roman" w:hAnsi="Times New Roman" w:cs="Times New Roman"/>
          <w:sz w:val="24"/>
          <w:szCs w:val="24"/>
          <w:lang w:eastAsia="ru-RU"/>
        </w:rPr>
      </w:pPr>
      <w:r w:rsidRPr="00E12ACC">
        <w:rPr>
          <w:rFonts w:ascii="Times New Roman" w:eastAsia="Times New Roman" w:hAnsi="Times New Roman" w:cs="Times New Roman"/>
          <w:sz w:val="24"/>
          <w:szCs w:val="24"/>
          <w:lang w:eastAsia="ru-RU"/>
        </w:rPr>
        <w:t>Следует знать,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E12ACC" w:rsidRPr="00E12ACC" w:rsidRDefault="00E12ACC" w:rsidP="00E12ACC">
      <w:pPr>
        <w:spacing w:before="100" w:beforeAutospacing="1" w:after="100" w:afterAutospacing="1" w:line="240" w:lineRule="auto"/>
        <w:rPr>
          <w:rFonts w:ascii="Times New Roman" w:eastAsia="Times New Roman" w:hAnsi="Times New Roman" w:cs="Times New Roman"/>
          <w:sz w:val="24"/>
          <w:szCs w:val="24"/>
          <w:lang w:eastAsia="ru-RU"/>
        </w:rPr>
      </w:pPr>
    </w:p>
    <w:p w:rsidR="00E12ACC" w:rsidRPr="00E12ACC" w:rsidRDefault="00E12ACC" w:rsidP="00E12ACC">
      <w:pPr>
        <w:spacing w:before="100" w:beforeAutospacing="1" w:after="100" w:afterAutospacing="1" w:line="240" w:lineRule="auto"/>
        <w:rPr>
          <w:rFonts w:ascii="Times New Roman" w:eastAsia="Times New Roman" w:hAnsi="Times New Roman" w:cs="Times New Roman"/>
          <w:sz w:val="24"/>
          <w:szCs w:val="24"/>
          <w:lang w:eastAsia="ru-RU"/>
        </w:rPr>
      </w:pPr>
      <w:r w:rsidRPr="00E12ACC">
        <w:rPr>
          <w:rFonts w:ascii="Times New Roman" w:eastAsia="Times New Roman" w:hAnsi="Times New Roman" w:cs="Times New Roman"/>
          <w:sz w:val="24"/>
          <w:szCs w:val="24"/>
          <w:lang w:eastAsia="ru-RU"/>
        </w:rPr>
        <w:t xml:space="preserve">Помощник прокурора Курского района                                      Н.В. </w:t>
      </w:r>
      <w:proofErr w:type="spellStart"/>
      <w:r w:rsidRPr="00E12ACC">
        <w:rPr>
          <w:rFonts w:ascii="Times New Roman" w:eastAsia="Times New Roman" w:hAnsi="Times New Roman" w:cs="Times New Roman"/>
          <w:sz w:val="24"/>
          <w:szCs w:val="24"/>
          <w:lang w:eastAsia="ru-RU"/>
        </w:rPr>
        <w:t>Деренкова</w:t>
      </w:r>
      <w:proofErr w:type="spellEnd"/>
    </w:p>
    <w:p w:rsidR="00AC1A72" w:rsidRPr="00E12ACC" w:rsidRDefault="00AC1A72" w:rsidP="00E12ACC">
      <w:bookmarkStart w:id="0" w:name="_GoBack"/>
      <w:bookmarkEnd w:id="0"/>
    </w:p>
    <w:sectPr w:rsidR="00AC1A72" w:rsidRPr="00E12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A7"/>
    <w:rsid w:val="000839D6"/>
    <w:rsid w:val="001419D4"/>
    <w:rsid w:val="00203DA7"/>
    <w:rsid w:val="0030093A"/>
    <w:rsid w:val="003C4B41"/>
    <w:rsid w:val="00460D94"/>
    <w:rsid w:val="00572CF8"/>
    <w:rsid w:val="005A313F"/>
    <w:rsid w:val="006404CD"/>
    <w:rsid w:val="006C4D63"/>
    <w:rsid w:val="006C7558"/>
    <w:rsid w:val="007852B6"/>
    <w:rsid w:val="00A30230"/>
    <w:rsid w:val="00AC1A72"/>
    <w:rsid w:val="00AE4AE2"/>
    <w:rsid w:val="00DD37CD"/>
    <w:rsid w:val="00E12ACC"/>
    <w:rsid w:val="00E44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B9237-98D1-49CB-AE1D-6C59B4CB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3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0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7142">
      <w:bodyDiv w:val="1"/>
      <w:marLeft w:val="0"/>
      <w:marRight w:val="0"/>
      <w:marTop w:val="0"/>
      <w:marBottom w:val="0"/>
      <w:divBdr>
        <w:top w:val="none" w:sz="0" w:space="0" w:color="auto"/>
        <w:left w:val="none" w:sz="0" w:space="0" w:color="auto"/>
        <w:bottom w:val="none" w:sz="0" w:space="0" w:color="auto"/>
        <w:right w:val="none" w:sz="0" w:space="0" w:color="auto"/>
      </w:divBdr>
      <w:divsChild>
        <w:div w:id="1537617797">
          <w:marLeft w:val="0"/>
          <w:marRight w:val="0"/>
          <w:marTop w:val="0"/>
          <w:marBottom w:val="225"/>
          <w:divBdr>
            <w:top w:val="none" w:sz="0" w:space="0" w:color="auto"/>
            <w:left w:val="none" w:sz="0" w:space="0" w:color="auto"/>
            <w:bottom w:val="none" w:sz="0" w:space="0" w:color="auto"/>
            <w:right w:val="none" w:sz="0" w:space="0" w:color="auto"/>
          </w:divBdr>
        </w:div>
      </w:divsChild>
    </w:div>
    <w:div w:id="196554487">
      <w:bodyDiv w:val="1"/>
      <w:marLeft w:val="0"/>
      <w:marRight w:val="0"/>
      <w:marTop w:val="0"/>
      <w:marBottom w:val="0"/>
      <w:divBdr>
        <w:top w:val="none" w:sz="0" w:space="0" w:color="auto"/>
        <w:left w:val="none" w:sz="0" w:space="0" w:color="auto"/>
        <w:bottom w:val="none" w:sz="0" w:space="0" w:color="auto"/>
        <w:right w:val="none" w:sz="0" w:space="0" w:color="auto"/>
      </w:divBdr>
      <w:divsChild>
        <w:div w:id="982663395">
          <w:marLeft w:val="0"/>
          <w:marRight w:val="0"/>
          <w:marTop w:val="0"/>
          <w:marBottom w:val="225"/>
          <w:divBdr>
            <w:top w:val="none" w:sz="0" w:space="0" w:color="auto"/>
            <w:left w:val="none" w:sz="0" w:space="0" w:color="auto"/>
            <w:bottom w:val="none" w:sz="0" w:space="0" w:color="auto"/>
            <w:right w:val="none" w:sz="0" w:space="0" w:color="auto"/>
          </w:divBdr>
        </w:div>
      </w:divsChild>
    </w:div>
    <w:div w:id="317466904">
      <w:bodyDiv w:val="1"/>
      <w:marLeft w:val="0"/>
      <w:marRight w:val="0"/>
      <w:marTop w:val="0"/>
      <w:marBottom w:val="0"/>
      <w:divBdr>
        <w:top w:val="none" w:sz="0" w:space="0" w:color="auto"/>
        <w:left w:val="none" w:sz="0" w:space="0" w:color="auto"/>
        <w:bottom w:val="none" w:sz="0" w:space="0" w:color="auto"/>
        <w:right w:val="none" w:sz="0" w:space="0" w:color="auto"/>
      </w:divBdr>
      <w:divsChild>
        <w:div w:id="1714108807">
          <w:marLeft w:val="0"/>
          <w:marRight w:val="0"/>
          <w:marTop w:val="0"/>
          <w:marBottom w:val="225"/>
          <w:divBdr>
            <w:top w:val="none" w:sz="0" w:space="0" w:color="auto"/>
            <w:left w:val="none" w:sz="0" w:space="0" w:color="auto"/>
            <w:bottom w:val="none" w:sz="0" w:space="0" w:color="auto"/>
            <w:right w:val="none" w:sz="0" w:space="0" w:color="auto"/>
          </w:divBdr>
        </w:div>
      </w:divsChild>
    </w:div>
    <w:div w:id="332687641">
      <w:bodyDiv w:val="1"/>
      <w:marLeft w:val="0"/>
      <w:marRight w:val="0"/>
      <w:marTop w:val="0"/>
      <w:marBottom w:val="0"/>
      <w:divBdr>
        <w:top w:val="none" w:sz="0" w:space="0" w:color="auto"/>
        <w:left w:val="none" w:sz="0" w:space="0" w:color="auto"/>
        <w:bottom w:val="none" w:sz="0" w:space="0" w:color="auto"/>
        <w:right w:val="none" w:sz="0" w:space="0" w:color="auto"/>
      </w:divBdr>
    </w:div>
    <w:div w:id="453449982">
      <w:bodyDiv w:val="1"/>
      <w:marLeft w:val="0"/>
      <w:marRight w:val="0"/>
      <w:marTop w:val="0"/>
      <w:marBottom w:val="0"/>
      <w:divBdr>
        <w:top w:val="none" w:sz="0" w:space="0" w:color="auto"/>
        <w:left w:val="none" w:sz="0" w:space="0" w:color="auto"/>
        <w:bottom w:val="none" w:sz="0" w:space="0" w:color="auto"/>
        <w:right w:val="none" w:sz="0" w:space="0" w:color="auto"/>
      </w:divBdr>
      <w:divsChild>
        <w:div w:id="2117821781">
          <w:marLeft w:val="0"/>
          <w:marRight w:val="0"/>
          <w:marTop w:val="0"/>
          <w:marBottom w:val="225"/>
          <w:divBdr>
            <w:top w:val="none" w:sz="0" w:space="0" w:color="auto"/>
            <w:left w:val="none" w:sz="0" w:space="0" w:color="auto"/>
            <w:bottom w:val="none" w:sz="0" w:space="0" w:color="auto"/>
            <w:right w:val="none" w:sz="0" w:space="0" w:color="auto"/>
          </w:divBdr>
        </w:div>
      </w:divsChild>
    </w:div>
    <w:div w:id="550306183">
      <w:bodyDiv w:val="1"/>
      <w:marLeft w:val="0"/>
      <w:marRight w:val="0"/>
      <w:marTop w:val="0"/>
      <w:marBottom w:val="0"/>
      <w:divBdr>
        <w:top w:val="none" w:sz="0" w:space="0" w:color="auto"/>
        <w:left w:val="none" w:sz="0" w:space="0" w:color="auto"/>
        <w:bottom w:val="none" w:sz="0" w:space="0" w:color="auto"/>
        <w:right w:val="none" w:sz="0" w:space="0" w:color="auto"/>
      </w:divBdr>
      <w:divsChild>
        <w:div w:id="1333531340">
          <w:marLeft w:val="0"/>
          <w:marRight w:val="0"/>
          <w:marTop w:val="0"/>
          <w:marBottom w:val="225"/>
          <w:divBdr>
            <w:top w:val="none" w:sz="0" w:space="0" w:color="auto"/>
            <w:left w:val="none" w:sz="0" w:space="0" w:color="auto"/>
            <w:bottom w:val="none" w:sz="0" w:space="0" w:color="auto"/>
            <w:right w:val="none" w:sz="0" w:space="0" w:color="auto"/>
          </w:divBdr>
        </w:div>
      </w:divsChild>
    </w:div>
    <w:div w:id="1085298250">
      <w:bodyDiv w:val="1"/>
      <w:marLeft w:val="0"/>
      <w:marRight w:val="0"/>
      <w:marTop w:val="0"/>
      <w:marBottom w:val="0"/>
      <w:divBdr>
        <w:top w:val="none" w:sz="0" w:space="0" w:color="auto"/>
        <w:left w:val="none" w:sz="0" w:space="0" w:color="auto"/>
        <w:bottom w:val="none" w:sz="0" w:space="0" w:color="auto"/>
        <w:right w:val="none" w:sz="0" w:space="0" w:color="auto"/>
      </w:divBdr>
      <w:divsChild>
        <w:div w:id="323827394">
          <w:marLeft w:val="0"/>
          <w:marRight w:val="0"/>
          <w:marTop w:val="0"/>
          <w:marBottom w:val="225"/>
          <w:divBdr>
            <w:top w:val="none" w:sz="0" w:space="0" w:color="auto"/>
            <w:left w:val="none" w:sz="0" w:space="0" w:color="auto"/>
            <w:bottom w:val="none" w:sz="0" w:space="0" w:color="auto"/>
            <w:right w:val="none" w:sz="0" w:space="0" w:color="auto"/>
          </w:divBdr>
        </w:div>
      </w:divsChild>
    </w:div>
    <w:div w:id="1129858008">
      <w:bodyDiv w:val="1"/>
      <w:marLeft w:val="0"/>
      <w:marRight w:val="0"/>
      <w:marTop w:val="0"/>
      <w:marBottom w:val="0"/>
      <w:divBdr>
        <w:top w:val="none" w:sz="0" w:space="0" w:color="auto"/>
        <w:left w:val="none" w:sz="0" w:space="0" w:color="auto"/>
        <w:bottom w:val="none" w:sz="0" w:space="0" w:color="auto"/>
        <w:right w:val="none" w:sz="0" w:space="0" w:color="auto"/>
      </w:divBdr>
      <w:divsChild>
        <w:div w:id="1133713041">
          <w:marLeft w:val="0"/>
          <w:marRight w:val="0"/>
          <w:marTop w:val="0"/>
          <w:marBottom w:val="225"/>
          <w:divBdr>
            <w:top w:val="none" w:sz="0" w:space="0" w:color="auto"/>
            <w:left w:val="none" w:sz="0" w:space="0" w:color="auto"/>
            <w:bottom w:val="none" w:sz="0" w:space="0" w:color="auto"/>
            <w:right w:val="none" w:sz="0" w:space="0" w:color="auto"/>
          </w:divBdr>
        </w:div>
      </w:divsChild>
    </w:div>
    <w:div w:id="1231306584">
      <w:bodyDiv w:val="1"/>
      <w:marLeft w:val="0"/>
      <w:marRight w:val="0"/>
      <w:marTop w:val="0"/>
      <w:marBottom w:val="0"/>
      <w:divBdr>
        <w:top w:val="none" w:sz="0" w:space="0" w:color="auto"/>
        <w:left w:val="none" w:sz="0" w:space="0" w:color="auto"/>
        <w:bottom w:val="none" w:sz="0" w:space="0" w:color="auto"/>
        <w:right w:val="none" w:sz="0" w:space="0" w:color="auto"/>
      </w:divBdr>
    </w:div>
    <w:div w:id="1262030015">
      <w:bodyDiv w:val="1"/>
      <w:marLeft w:val="0"/>
      <w:marRight w:val="0"/>
      <w:marTop w:val="0"/>
      <w:marBottom w:val="0"/>
      <w:divBdr>
        <w:top w:val="none" w:sz="0" w:space="0" w:color="auto"/>
        <w:left w:val="none" w:sz="0" w:space="0" w:color="auto"/>
        <w:bottom w:val="none" w:sz="0" w:space="0" w:color="auto"/>
        <w:right w:val="none" w:sz="0" w:space="0" w:color="auto"/>
      </w:divBdr>
    </w:div>
    <w:div w:id="1279676613">
      <w:bodyDiv w:val="1"/>
      <w:marLeft w:val="0"/>
      <w:marRight w:val="0"/>
      <w:marTop w:val="0"/>
      <w:marBottom w:val="0"/>
      <w:divBdr>
        <w:top w:val="none" w:sz="0" w:space="0" w:color="auto"/>
        <w:left w:val="none" w:sz="0" w:space="0" w:color="auto"/>
        <w:bottom w:val="none" w:sz="0" w:space="0" w:color="auto"/>
        <w:right w:val="none" w:sz="0" w:space="0" w:color="auto"/>
      </w:divBdr>
    </w:div>
    <w:div w:id="1313753179">
      <w:bodyDiv w:val="1"/>
      <w:marLeft w:val="0"/>
      <w:marRight w:val="0"/>
      <w:marTop w:val="0"/>
      <w:marBottom w:val="0"/>
      <w:divBdr>
        <w:top w:val="none" w:sz="0" w:space="0" w:color="auto"/>
        <w:left w:val="none" w:sz="0" w:space="0" w:color="auto"/>
        <w:bottom w:val="none" w:sz="0" w:space="0" w:color="auto"/>
        <w:right w:val="none" w:sz="0" w:space="0" w:color="auto"/>
      </w:divBdr>
      <w:divsChild>
        <w:div w:id="63844621">
          <w:marLeft w:val="0"/>
          <w:marRight w:val="0"/>
          <w:marTop w:val="0"/>
          <w:marBottom w:val="225"/>
          <w:divBdr>
            <w:top w:val="none" w:sz="0" w:space="0" w:color="auto"/>
            <w:left w:val="none" w:sz="0" w:space="0" w:color="auto"/>
            <w:bottom w:val="none" w:sz="0" w:space="0" w:color="auto"/>
            <w:right w:val="none" w:sz="0" w:space="0" w:color="auto"/>
          </w:divBdr>
        </w:div>
      </w:divsChild>
    </w:div>
    <w:div w:id="1450054560">
      <w:bodyDiv w:val="1"/>
      <w:marLeft w:val="0"/>
      <w:marRight w:val="0"/>
      <w:marTop w:val="0"/>
      <w:marBottom w:val="0"/>
      <w:divBdr>
        <w:top w:val="none" w:sz="0" w:space="0" w:color="auto"/>
        <w:left w:val="none" w:sz="0" w:space="0" w:color="auto"/>
        <w:bottom w:val="none" w:sz="0" w:space="0" w:color="auto"/>
        <w:right w:val="none" w:sz="0" w:space="0" w:color="auto"/>
      </w:divBdr>
      <w:divsChild>
        <w:div w:id="1352802552">
          <w:marLeft w:val="0"/>
          <w:marRight w:val="0"/>
          <w:marTop w:val="0"/>
          <w:marBottom w:val="225"/>
          <w:divBdr>
            <w:top w:val="none" w:sz="0" w:space="0" w:color="auto"/>
            <w:left w:val="none" w:sz="0" w:space="0" w:color="auto"/>
            <w:bottom w:val="none" w:sz="0" w:space="0" w:color="auto"/>
            <w:right w:val="none" w:sz="0" w:space="0" w:color="auto"/>
          </w:divBdr>
        </w:div>
      </w:divsChild>
    </w:div>
    <w:div w:id="1593854703">
      <w:bodyDiv w:val="1"/>
      <w:marLeft w:val="0"/>
      <w:marRight w:val="0"/>
      <w:marTop w:val="0"/>
      <w:marBottom w:val="0"/>
      <w:divBdr>
        <w:top w:val="none" w:sz="0" w:space="0" w:color="auto"/>
        <w:left w:val="none" w:sz="0" w:space="0" w:color="auto"/>
        <w:bottom w:val="none" w:sz="0" w:space="0" w:color="auto"/>
        <w:right w:val="none" w:sz="0" w:space="0" w:color="auto"/>
      </w:divBdr>
      <w:divsChild>
        <w:div w:id="1989898597">
          <w:marLeft w:val="0"/>
          <w:marRight w:val="0"/>
          <w:marTop w:val="0"/>
          <w:marBottom w:val="225"/>
          <w:divBdr>
            <w:top w:val="none" w:sz="0" w:space="0" w:color="auto"/>
            <w:left w:val="none" w:sz="0" w:space="0" w:color="auto"/>
            <w:bottom w:val="none" w:sz="0" w:space="0" w:color="auto"/>
            <w:right w:val="none" w:sz="0" w:space="0" w:color="auto"/>
          </w:divBdr>
        </w:div>
      </w:divsChild>
    </w:div>
    <w:div w:id="1738822488">
      <w:bodyDiv w:val="1"/>
      <w:marLeft w:val="0"/>
      <w:marRight w:val="0"/>
      <w:marTop w:val="0"/>
      <w:marBottom w:val="0"/>
      <w:divBdr>
        <w:top w:val="none" w:sz="0" w:space="0" w:color="auto"/>
        <w:left w:val="none" w:sz="0" w:space="0" w:color="auto"/>
        <w:bottom w:val="none" w:sz="0" w:space="0" w:color="auto"/>
        <w:right w:val="none" w:sz="0" w:space="0" w:color="auto"/>
      </w:divBdr>
    </w:div>
    <w:div w:id="1826049261">
      <w:bodyDiv w:val="1"/>
      <w:marLeft w:val="0"/>
      <w:marRight w:val="0"/>
      <w:marTop w:val="0"/>
      <w:marBottom w:val="0"/>
      <w:divBdr>
        <w:top w:val="none" w:sz="0" w:space="0" w:color="auto"/>
        <w:left w:val="none" w:sz="0" w:space="0" w:color="auto"/>
        <w:bottom w:val="none" w:sz="0" w:space="0" w:color="auto"/>
        <w:right w:val="none" w:sz="0" w:space="0" w:color="auto"/>
      </w:divBdr>
      <w:divsChild>
        <w:div w:id="500125431">
          <w:marLeft w:val="0"/>
          <w:marRight w:val="0"/>
          <w:marTop w:val="0"/>
          <w:marBottom w:val="225"/>
          <w:divBdr>
            <w:top w:val="none" w:sz="0" w:space="0" w:color="auto"/>
            <w:left w:val="none" w:sz="0" w:space="0" w:color="auto"/>
            <w:bottom w:val="none" w:sz="0" w:space="0" w:color="auto"/>
            <w:right w:val="none" w:sz="0" w:space="0" w:color="auto"/>
          </w:divBdr>
        </w:div>
      </w:divsChild>
    </w:div>
    <w:div w:id="1871256103">
      <w:bodyDiv w:val="1"/>
      <w:marLeft w:val="0"/>
      <w:marRight w:val="0"/>
      <w:marTop w:val="0"/>
      <w:marBottom w:val="0"/>
      <w:divBdr>
        <w:top w:val="none" w:sz="0" w:space="0" w:color="auto"/>
        <w:left w:val="none" w:sz="0" w:space="0" w:color="auto"/>
        <w:bottom w:val="none" w:sz="0" w:space="0" w:color="auto"/>
        <w:right w:val="none" w:sz="0" w:space="0" w:color="auto"/>
      </w:divBdr>
    </w:div>
    <w:div w:id="1953709206">
      <w:bodyDiv w:val="1"/>
      <w:marLeft w:val="0"/>
      <w:marRight w:val="0"/>
      <w:marTop w:val="0"/>
      <w:marBottom w:val="0"/>
      <w:divBdr>
        <w:top w:val="none" w:sz="0" w:space="0" w:color="auto"/>
        <w:left w:val="none" w:sz="0" w:space="0" w:color="auto"/>
        <w:bottom w:val="none" w:sz="0" w:space="0" w:color="auto"/>
        <w:right w:val="none" w:sz="0" w:space="0" w:color="auto"/>
      </w:divBdr>
      <w:divsChild>
        <w:div w:id="1317883709">
          <w:marLeft w:val="0"/>
          <w:marRight w:val="0"/>
          <w:marTop w:val="0"/>
          <w:marBottom w:val="225"/>
          <w:divBdr>
            <w:top w:val="none" w:sz="0" w:space="0" w:color="auto"/>
            <w:left w:val="none" w:sz="0" w:space="0" w:color="auto"/>
            <w:bottom w:val="none" w:sz="0" w:space="0" w:color="auto"/>
            <w:right w:val="none" w:sz="0" w:space="0" w:color="auto"/>
          </w:divBdr>
        </w:div>
      </w:divsChild>
    </w:div>
    <w:div w:id="2098550367">
      <w:bodyDiv w:val="1"/>
      <w:marLeft w:val="0"/>
      <w:marRight w:val="0"/>
      <w:marTop w:val="0"/>
      <w:marBottom w:val="0"/>
      <w:divBdr>
        <w:top w:val="none" w:sz="0" w:space="0" w:color="auto"/>
        <w:left w:val="none" w:sz="0" w:space="0" w:color="auto"/>
        <w:bottom w:val="none" w:sz="0" w:space="0" w:color="auto"/>
        <w:right w:val="none" w:sz="0" w:space="0" w:color="auto"/>
      </w:divBdr>
    </w:div>
    <w:div w:id="2112050246">
      <w:bodyDiv w:val="1"/>
      <w:marLeft w:val="0"/>
      <w:marRight w:val="0"/>
      <w:marTop w:val="0"/>
      <w:marBottom w:val="0"/>
      <w:divBdr>
        <w:top w:val="none" w:sz="0" w:space="0" w:color="auto"/>
        <w:left w:val="none" w:sz="0" w:space="0" w:color="auto"/>
        <w:bottom w:val="none" w:sz="0" w:space="0" w:color="auto"/>
        <w:right w:val="none" w:sz="0" w:space="0" w:color="auto"/>
      </w:divBdr>
      <w:divsChild>
        <w:div w:id="12084446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 KATANA</dc:creator>
  <cp:keywords/>
  <dc:description/>
  <cp:lastModifiedBy>MSI KATANA</cp:lastModifiedBy>
  <cp:revision>17</cp:revision>
  <dcterms:created xsi:type="dcterms:W3CDTF">2025-03-26T19:28:00Z</dcterms:created>
  <dcterms:modified xsi:type="dcterms:W3CDTF">2025-03-30T19:57:00Z</dcterms:modified>
</cp:coreProperties>
</file>